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ОБЩЕСТВОЗНАНИЮ</w:t>
      </w:r>
    </w:p>
    <w:p>
      <w:pPr>
        <w:ind w:left="0" w:right="0"/>
        <w:jc w:val="center"/>
      </w:pPr>
      <w:r>
        <w:br/>
      </w:r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состоит из двух частей, включающих в себя 25 заданий. Ч асть 1 с одержит 1 6 з аданий с к ратким о тветом. Ч асть 2 содержит 9 заданий с развёрнутым ответом.</w:t>
        <w:br/>
      </w:r>
      <w:r>
        <w:t xml:space="preserve">         На выполнение тренировочной работы по обществознанию отводится 3 часа 30 минут (210 минут).</w:t>
        <w:br/>
      </w:r>
      <w:r>
        <w:t xml:space="preserve">         Ответом к заданиям части 1 (1–16) является последовательность цифр. Свой ответ запишите в поле ответа в тексте работы.</w:t>
        <w:br/>
      </w:r>
      <w:r>
        <w:t xml:space="preserve">         Задания части 2 (17–25) требуют полного ответа (дать объяснение, описание или обоснование; высказать и аргументировать собственное мнение). Укажите на чистом листе номер задания и запишите его полное решение.</w:t>
        <w:br/>
      </w:r>
      <w:r>
        <w:t xml:space="preserve">         Все ответы записывайте яркими чёрными чернилами. Допускается использование гелевой или капиллярной ручек.</w:t>
        <w:br/>
      </w:r>
      <w:r>
        <w:t xml:space="preserve">         При выполнении заданий можно пользоваться черновиком.</w:t>
        <w:br/>
      </w:r>
      <w:r>
        <w:rPr>
          <w:b/>
        </w:rPr>
        <w:t>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Ответом к заданиям 1–16 является последовательность цифр. Запишите ответы в поля ответов в тексте работы.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Ниже приведён перечень понятий. Все они, за исключением двух, относятся к факторным доходам.</w:t>
      </w:r>
    </w:p>
    <w:p>
      <w:pPr>
        <w:ind w:left="0" w:right="0"/>
      </w:pPr>
      <w:r/>
      <w:r>
        <w:rPr>
          <w:i/>
        </w:rPr>
        <w:t>1) рента; 2) прибыль; 3) капитал; 4) заработная плата; 5) наследство; 6) страховые выплаты.</w:t>
      </w:r>
    </w:p>
    <w:p>
      <w:pPr>
        <w:ind w:left="0" w:right="0"/>
      </w:pPr>
      <w:r/>
      <w:r>
        <w:t>Найдите два понятия, «выпадающие» из общего ряда, и запишите в таблицу цифры, под которыми они указаны.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85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Выберите верные суждения об истине и её видах и запишите цифры, под которыми они указаны.</w:t>
      </w:r>
    </w:p>
    <w:p>
      <w:pPr>
        <w:ind w:left="0" w:right="0"/>
      </w:pPr>
      <w:r/>
      <w:r>
        <w:t>1) Среди критериев истины выделяют практические и теоретические.</w:t>
        <w:br/>
      </w:r>
      <w:r>
        <w:t>2) Абсолютная истина – это полное и исчерпывающее знание.</w:t>
        <w:br/>
      </w:r>
      <w:r>
        <w:t>3) Относительная истина, в отличие от абсолютной, не является объективной.</w:t>
        <w:br/>
      </w:r>
      <w:r>
        <w:t>4) Истину можно получить исключительно в результате специально организованного исследования какого-либо объекта.</w:t>
        <w:br/>
      </w:r>
      <w:r>
        <w:t>5) Истина – это соответствие реальности знаний о предмете, процессе или явлении.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формами и уровнями (ступенями)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365"/>
            <w:vAlign w:val="top"/>
          </w:tcPr>
          <w:p>
            <w:pPr>
              <w:pStyle w:val="afa"/>
              <w:jc w:val="center"/>
            </w:pPr>
            <w:r/>
            <w:r>
              <w:t>ФОРМА</w:t>
            </w:r>
          </w:p>
        </w:tc>
        <w:tc>
          <w:tcPr>
            <w:tcW w:type="dxa" w:w="4710"/>
            <w:vAlign w:val="top"/>
          </w:tcPr>
          <w:p>
            <w:pPr>
              <w:pStyle w:val="afa"/>
              <w:jc w:val="center"/>
            </w:pPr>
            <w:r/>
            <w:r>
              <w:t>УРОВЕНЬ (СТУПЕНЬ) ПОЗНАНИЯ</w:t>
            </w:r>
          </w:p>
        </w:tc>
      </w:tr>
      <w:tr>
        <w:tc>
          <w:tcPr>
            <w:tcW w:type="dxa" w:w="4365"/>
            <w:vAlign w:val="top"/>
          </w:tcPr>
          <w:p>
            <w:pPr>
              <w:pStyle w:val="afa"/>
            </w:pPr>
            <w:r/>
            <w:r>
              <w:t>А) умозаключение</w:t>
              <w:br/>
            </w:r>
            <w:r>
              <w:t>Б) понятие</w:t>
              <w:br/>
            </w:r>
            <w:r>
              <w:t>В) представление</w:t>
              <w:br/>
            </w:r>
            <w:r>
              <w:t>Г) восприятие</w:t>
              <w:br/>
            </w:r>
            <w:r>
              <w:t>Д) суждение</w:t>
            </w:r>
          </w:p>
        </w:tc>
        <w:tc>
          <w:tcPr>
            <w:tcW w:type="dxa" w:w="4710"/>
            <w:vAlign w:val="top"/>
          </w:tcPr>
          <w:p>
            <w:pPr>
              <w:pStyle w:val="afa"/>
            </w:pPr>
            <w:r/>
            <w:r>
              <w:t>1) рациональное познание</w:t>
              <w:br/>
            </w:r>
            <w:r>
              <w:t>2) чувственное познание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Д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В 1760 г. была опубликована диссертация М.В. Ломоносова «Рассуждение о твёрдости и жидкости тела», в которой был сформулирован закон сохранения массы и энергии. Что из перечисленного позволяет отнести деятельность, результаты которой были изложенным в труде М.В. Ломоносова, к научному познанию?</w:t>
      </w:r>
    </w:p>
    <w:p>
      <w:pPr>
        <w:ind w:left="0" w:right="0"/>
      </w:pPr>
      <w:r/>
      <w:r>
        <w:t>1) высокий научный авторитет автора диссертации</w:t>
        <w:br/>
      </w:r>
      <w:r>
        <w:t>2) новизна изложенных в диссертации теорий и выводов</w:t>
        <w:br/>
      </w:r>
      <w:r>
        <w:t>3) проверяемость сформулированных теорий</w:t>
        <w:br/>
      </w:r>
      <w:r>
        <w:t>4) использование специальных способов и методов познавательной деятельности</w:t>
        <w:br/>
      </w:r>
      <w:r>
        <w:t>5) непротиворечивость, доказательность и системность сделанных выводов</w:t>
        <w:br/>
      </w:r>
      <w:r>
        <w:t>6) возможность практического применения результатов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Выберите верные суждения о мировой экономике и запишите цифры, под которыми они указаны.</w:t>
      </w:r>
    </w:p>
    <w:p>
      <w:pPr>
        <w:ind w:left="0" w:right="0"/>
      </w:pPr>
      <w:r/>
      <w:r>
        <w:t>1) Мировая экономика – это совокупность взаимодействующих национальных экономик.</w:t>
        <w:br/>
      </w:r>
      <w:r>
        <w:t>2) Политика государства в международной торговле, ориентированная на свободный обмен товарами, называется протекционизм.</w:t>
        <w:br/>
      </w:r>
      <w:r>
        <w:t>3) При создании таможенного союза государства ликвидируют таможенные барьеры между участниками, но сохраняют их для остальных государств.</w:t>
        <w:br/>
      </w:r>
      <w:r>
        <w:t>4) К нетарифным барьерам относятся установление квот и экономические санкции.</w:t>
        <w:br/>
      </w:r>
      <w:r>
        <w:t>5) Чем выше таможенные пошлины на импортные товары, тем ниже цены на эти товары на внутреннем рынке.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примерами и видами конкуренции в краткосрочном периоде: к каждой позиции, данной в первом столбце, подберите соответствующую позицию из второго столбца.</w:t>
      </w:r>
    </w:p>
    <w:tbl>
      <w:tblPr>
        <w:tblStyle w:val="Table-00-border-018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850"/>
            <w:vAlign w:val="top"/>
          </w:tcPr>
          <w:p>
            <w:pPr>
              <w:jc w:val="center"/>
            </w:pPr>
            <w:r/>
            <w:r>
              <w:t>ПРИМЕР</w:t>
            </w:r>
          </w:p>
        </w:tc>
        <w:tc>
          <w:tcPr>
            <w:tcW w:type="dxa" w:w="3225"/>
            <w:vAlign w:val="top"/>
          </w:tcPr>
          <w:p>
            <w:pPr>
              <w:jc w:val="center"/>
            </w:pPr>
            <w:r/>
            <w:r>
              <w:t>ВИД КОНКУРЕНЦИИ</w:t>
            </w:r>
          </w:p>
        </w:tc>
      </w:tr>
      <w:tr>
        <w:tc>
          <w:tcPr>
            <w:tcW w:type="dxa" w:w="5850"/>
            <w:vAlign w:val="top"/>
          </w:tcPr>
          <w:p>
            <w:r/>
            <w:r>
              <w:t>А) на рынке керамической посуды присутствует много продавцов, не обладающих возможностью повлиять на цены</w:t>
              <w:br/>
            </w:r>
            <w:r>
              <w:t>Б) на рынке услуг сотовой связи представлено четыре компании со схожей ценовой политикой</w:t>
              <w:br/>
            </w:r>
            <w:r>
              <w:t>В) на рынке кисломолочной продукции представлено несколько продавцов, каждый из которых подчёркивает уникальные свойства своего продукта</w:t>
              <w:br/>
            </w:r>
            <w:r>
              <w:t>Г) на рынке пассажирских перевозок лидирующая компания объявила о снижении цен на свои услуги, остальные три участника рынка также изменили ценовую политику</w:t>
              <w:br/>
            </w:r>
            <w:r>
              <w:t>Д) в летний сезон на сельскохозяйственном рынке представлено множество торговцев свежими фруктами и овощами</w:t>
            </w:r>
          </w:p>
        </w:tc>
        <w:tc>
          <w:tcPr>
            <w:tcW w:type="dxa" w:w="3225"/>
            <w:vAlign w:val="top"/>
          </w:tcPr>
          <w:p>
            <w:r/>
            <w:r>
              <w:t>1) совершенная конкуренция</w:t>
              <w:br/>
            </w:r>
            <w:r>
              <w:t>2) олигополия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Д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Владелец типографии Жданов хочет расширить свой бизнес. Выберите в приведённом списке внешние источники финансирования бизнеса и запишите цифры, под которыми они указаны.</w:t>
      </w:r>
    </w:p>
    <w:p>
      <w:pPr>
        <w:ind w:left="0" w:right="0"/>
      </w:pPr>
      <w:r/>
      <w:r>
        <w:t>1) внедрение новых технологий</w:t>
        <w:br/>
      </w:r>
      <w:r>
        <w:t>2) банковский кредит</w:t>
        <w:br/>
      </w:r>
      <w:r>
        <w:t>3) выпуск акций</w:t>
        <w:br/>
      </w:r>
      <w:r>
        <w:t>4) амортизационный фонд</w:t>
        <w:br/>
      </w:r>
      <w:r>
        <w:t>5) накопленная прибыль</w:t>
        <w:br/>
      </w:r>
      <w:r>
        <w:t>6) государственный заказ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Выберите верные суждения об этнических общностях (этносах) и запишите цифры, под которыми они указаны.</w:t>
      </w:r>
    </w:p>
    <w:p>
      <w:pPr>
        <w:ind w:left="0" w:right="0"/>
      </w:pPr>
      <w:r/>
      <w:r>
        <w:t>1) Признаком этнической общности является единство языка.</w:t>
        <w:br/>
      </w:r>
      <w:r>
        <w:t>2) Для формирования этнических общностей необходимы прочные экономические связи между районами расселения людей.</w:t>
        <w:br/>
      </w:r>
      <w:r>
        <w:t>3) Каждый этнос характеризуется общностью культуры и исторической памяти, которая находит отражение в самосознании людей.</w:t>
        <w:br/>
      </w:r>
      <w:r>
        <w:t>4) К этническим общностям относят род, племя, народность и нацию.</w:t>
        <w:br/>
      </w:r>
      <w:r>
        <w:t>5) Каждый этнос развивается обособленно, вне контактов с другими этническими общностями.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Среди разных возрастных категорий населения страны Z был проведён социологический опрос на тему: «Сколько времени Вы тратите на чтение художественной литературы?» Его результаты отражены на диаграмме.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3276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276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>
      <w:pPr>
        <w:ind w:left="0" w:right="0"/>
      </w:pPr>
      <w:r/>
      <w:r>
        <w:t>1) Меньше всего читают художественную литературу представители возрастной группы 18–30 лет.</w:t>
        <w:br/>
      </w:r>
      <w:r>
        <w:t>2) Во всех возрастных группах более половины респондентов не читают художественную литературу.</w:t>
        <w:br/>
      </w:r>
      <w:r>
        <w:t>3) Среди респондентов, читающих художественную литературу, наибольшее число представителей всех возрастных групп посвящает чтению от 2 до 5 часов в неделю.</w:t>
        <w:br/>
      </w:r>
      <w:r>
        <w:t>4) В возрастной группе старше 55 лет тех, кто не читает художественную литературу, больше, чем тех, кто читает её более 2 часов в неделю.</w:t>
        <w:br/>
      </w:r>
      <w:r>
        <w:t>5) Доля читающих художественную литературу более 5 часов в неделю возрастает с повышением возраста респондентов.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Выберите верные суждения о гражданском обществе и запишите цифры, под которыми они указаны.</w:t>
      </w:r>
    </w:p>
    <w:p>
      <w:pPr>
        <w:ind w:left="0" w:right="0"/>
      </w:pPr>
      <w:r/>
      <w:r>
        <w:t>1) Гражданское общество представляют негосударственные объединения и организации, которые выражают частные интересы и потребности граждан.</w:t>
        <w:br/>
      </w:r>
      <w:r>
        <w:t>2) Гражданское общество может плодотворно сотрудничать с государством.</w:t>
        <w:br/>
      </w:r>
      <w:r>
        <w:t>3) Объединения и организации гражданского общества образуют иерархическую структуру господства и подчинения.</w:t>
        <w:br/>
      </w:r>
      <w:r>
        <w:t>4) Гражданское общество не существует при монархической форме правления.</w:t>
        <w:br/>
      </w:r>
      <w:r>
        <w:t>5) Организации гражданского общества могут возникать и действовать во всех сферах общества.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Организация Z объединяет людей, разделяющих общие взгляды на политическое развитие своей страны. Какие ещё признаки позволяют определить, что организация Z – политическая партия? Запишите соответствующие цифры.</w:t>
      </w:r>
    </w:p>
    <w:p>
      <w:pPr>
        <w:ind w:left="0" w:right="0"/>
      </w:pPr>
      <w:r/>
      <w:r>
        <w:t>1) Организация участвует в выборах в органы государственной власти.</w:t>
        <w:br/>
      </w:r>
      <w:r>
        <w:t>2) Главной целью организации является завоевание политической власти.</w:t>
        <w:br/>
      </w:r>
      <w:r>
        <w:t>3) Организация действует на законных основаниях.</w:t>
        <w:br/>
      </w:r>
      <w:r>
        <w:t>4) У организации есть политический программный документ, в котором</w:t>
        <w:br/>
      </w:r>
      <w:r>
        <w:t>формулируются цели её деятельности и пути их достижения.</w:t>
        <w:br/>
      </w:r>
      <w:r>
        <w:t>5) Лидер организации избирается её членами на определённый срок.</w:t>
        <w:br/>
      </w:r>
      <w:r>
        <w:t>6) Руководящий состав организации работает на постоянной, профессиональной основе.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Что из перечисленного относится к политическим правам (свободам) гражданина РФ? Запишите цифры, под которыми они указаны.</w:t>
      </w:r>
    </w:p>
    <w:p>
      <w:pPr>
        <w:ind w:left="0" w:right="0"/>
      </w:pPr>
      <w:r/>
      <w:r>
        <w:t>1) право на свободный выбор языка общения, воспитания, обучения и творчества</w:t>
        <w:br/>
      </w:r>
      <w:r>
        <w:t>2) право избирать и быть избранными в органы государственной власти и органы местного самоуправления</w:t>
        <w:br/>
      </w:r>
      <w:r>
        <w:t>3) право проводить собрания, митинги и демонстрации, шествия и пикетирование</w:t>
        <w:br/>
      </w:r>
      <w:r>
        <w:t>4) право свободно передвигаться, выбирать место пребывания и жительства</w:t>
        <w:br/>
      </w:r>
      <w:r>
        <w:t>5) право на тайну переписки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предметами ведения и субъектами власти РФ: к каждой позиции, данной в первом столбце, подберите соответствующую позицию из второго столбца</w:t>
      </w:r>
    </w:p>
    <w:tbl>
      <w:tblPr>
        <w:tblStyle w:val="Table-00-border-018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6015"/>
            <w:vAlign w:val="top"/>
          </w:tcPr>
          <w:p>
            <w:pPr>
              <w:jc w:val="center"/>
            </w:pPr>
            <w:r/>
            <w:r>
              <w:t>ПРЕДМЕТ ВЕДЕНИЯ</w:t>
            </w:r>
          </w:p>
        </w:tc>
        <w:tc>
          <w:tcPr>
            <w:tcW w:type="dxa" w:w="3060"/>
            <w:vAlign w:val="top"/>
          </w:tcPr>
          <w:p>
            <w:pPr>
              <w:jc w:val="center"/>
            </w:pPr>
            <w:r/>
            <w:r>
              <w:t>СУБЪЕКТ ВЛАСТИ РФ</w:t>
            </w:r>
          </w:p>
        </w:tc>
      </w:tr>
      <w:tr>
        <w:tc>
          <w:tcPr>
            <w:tcW w:type="dxa" w:w="6015"/>
            <w:vAlign w:val="top"/>
          </w:tcPr>
          <w:p>
            <w:r/>
            <w:r>
              <w:t>А) контроль за соблюдением федеральных законов</w:t>
              <w:br/>
            </w:r>
            <w:r>
              <w:t>Б) установление основ федеральной политики</w:t>
              <w:br/>
            </w:r>
            <w:r>
              <w:t>В) внешняя политика и международные отношения</w:t>
              <w:br/>
            </w:r>
            <w:r>
              <w:t>Г) обеспечение законности, правопорядка, общественной безопасности</w:t>
              <w:br/>
            </w:r>
            <w:r>
              <w:t>Д) разграничение государственной собственности</w:t>
            </w:r>
          </w:p>
        </w:tc>
        <w:tc>
          <w:tcPr>
            <w:tcW w:type="dxa" w:w="3060"/>
            <w:vAlign w:val="top"/>
          </w:tcPr>
          <w:p>
            <w:r/>
            <w:r>
              <w:t>1) только федеральный центр</w:t>
              <w:br/>
            </w:r>
            <w:r>
              <w:t>2) федеральный центр и субъекты РФ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Д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Выберите верные суждения о гражданско-правовой ответственности и запишите цифры, под которыми они указаны.</w:t>
      </w:r>
    </w:p>
    <w:p>
      <w:pPr>
        <w:ind w:left="0" w:right="0"/>
      </w:pPr>
      <w:r/>
      <w:r>
        <w:t>1) Гражданско-правовая ответственность для граждан наступает в полном объёме с 16 лет.</w:t>
        <w:br/>
      </w:r>
      <w:r>
        <w:t>2) Субъектами гражданско-правовой ответственности могут быть публично-правовые образования.</w:t>
        <w:br/>
      </w:r>
      <w:r>
        <w:t>3) Гражданско-правовая ответственность носит исключительно имущественный характер.</w:t>
        <w:br/>
      </w:r>
      <w:r>
        <w:t>4) Гражданско-правовая ответственность может наступать как в силу закона, так и на основании договора.</w:t>
        <w:br/>
      </w:r>
      <w:r>
        <w:t>5) Одной из мер гражданско-правовой ответственности являются обязательные работы.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действиями и элементами правового статуса налогоплательщика в Российской Федерации: к каждой позиции, данной в первом столбце, подберите соответствующую позицию из второго столбца.</w:t>
      </w:r>
    </w:p>
    <w:tbl>
      <w:tblPr>
        <w:tblStyle w:val="Table-00-border-018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400"/>
            <w:vAlign w:val="top"/>
          </w:tcPr>
          <w:p>
            <w:pPr>
              <w:jc w:val="center"/>
            </w:pPr>
            <w:r/>
            <w:r>
              <w:t>ДЕЙСТВИЕ</w:t>
            </w:r>
          </w:p>
        </w:tc>
        <w:tc>
          <w:tcPr>
            <w:tcW w:type="dxa" w:w="3675"/>
            <w:vAlign w:val="top"/>
          </w:tcPr>
          <w:p>
            <w:pPr>
              <w:jc w:val="center"/>
            </w:pPr>
            <w:r/>
            <w:r>
              <w:t>ЭЛЕМЕНТ ПРАВОВОГО СТАТУСА НАЛОГОПЛАТЕЛЬЩИКА</w:t>
            </w:r>
          </w:p>
        </w:tc>
      </w:tr>
      <w:tr>
        <w:tc>
          <w:tcPr>
            <w:tcW w:type="dxa" w:w="5400"/>
            <w:vAlign w:val="top"/>
          </w:tcPr>
          <w:p>
            <w:r/>
            <w:r>
              <w:t>А) встать на учёт в налоговых органах в соответствии с законодательством</w:t>
              <w:br/>
            </w:r>
            <w:r>
              <w:t>Б) использовать налоговые льготы</w:t>
              <w:br/>
            </w:r>
            <w:r>
              <w:t>В) вести в установленном порядке учёт доходов (расходов) и объектов налогообложения в соответствии с законодательством</w:t>
              <w:br/>
            </w:r>
            <w:r>
              <w:t>Г) устранять нарушения законодательства о налогах и сборах</w:t>
              <w:br/>
            </w:r>
            <w:r>
              <w:t>Д) представлять налоговым органам и их должностным лицам пояснения по исчислению и уплате налогов</w:t>
            </w:r>
          </w:p>
        </w:tc>
        <w:tc>
          <w:tcPr>
            <w:tcW w:type="dxa" w:w="3675"/>
            <w:vAlign w:val="top"/>
          </w:tcPr>
          <w:p>
            <w:r/>
            <w:r>
              <w:t>1) обязанность</w:t>
              <w:br/>
            </w:r>
            <w:r>
              <w:t>2) право</w:t>
            </w:r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Д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Пётр решил организовать индивидуальное предприятие. Найдите в приведённом ниже списке условия, которые позволят ему открыть индивидуальное предприятие. Запишите цифры, под которыми они указаны.</w:t>
      </w:r>
    </w:p>
    <w:p>
      <w:pPr>
        <w:ind w:left="0" w:right="0"/>
      </w:pPr>
      <w:r/>
      <w:r>
        <w:t>1) уплата государственной пошлины</w:t>
        <w:br/>
      </w:r>
      <w:r>
        <w:t>2) регистрация устава предприятия</w:t>
        <w:br/>
      </w:r>
      <w:r>
        <w:t>3) согласование учредительных документов</w:t>
        <w:br/>
      </w:r>
      <w:r>
        <w:t>4) внесение уставного капитала</w:t>
        <w:br/>
      </w:r>
      <w:r>
        <w:t>5) подача заявления о государственной регистрации</w:t>
        <w:br/>
      </w:r>
      <w:r>
        <w:t>6) передача документов о регистрации предприятия в налоговую инспекцию</w:t>
        <w:br/>
        <w:br/>
      </w:r>
      <w:r>
        <w:t>Ответ: ___________________________.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Для записи ответов на задания этой части (17–25) используйте отдельный лист. Запишите сначала номер задания (17, 18 и т. д.), а затем – развёрнутый ответ на него. Ответы записывайте чётко и разборчиво.</w:t>
            </w:r>
          </w:p>
          <w:p>
            <w:pPr>
              <w:ind w:left="0" w:right="0"/>
            </w:pPr>
            <w:r/>
            <w:r>
              <w:rPr>
                <w:b/>
                <w:i/>
                <w:u w:val="single"/>
              </w:rPr>
              <w:t>Обратите внимание!</w:t>
              <w:br/>
            </w:r>
            <w:r>
              <w:rPr>
                <w:b/>
                <w:i/>
              </w:rPr>
              <w:t>Не следует в развёрнутом ответе на любое из заданий 17–25 приводить больше позиций (признаков, характеристик, примеров, аргументов и т.д.), чем требуется в задании. Неточности и ошибки в «дополнительных» элементах ответа могут привести к снижению балла за выполнение задания.</w:t>
            </w:r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и выполните задания 17–20.</w:t>
            </w:r>
          </w:p>
        </w:tc>
      </w:tr>
    </w:tbl>
    <w:p>
      <w:pPr>
        <w:pStyle w:val="aa"/>
        <w:ind w:left="0" w:right="0"/>
      </w:pPr>
      <w:r/>
      <w:r>
        <w:t xml:space="preserve"> 17-20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   Одно только монархическое правительство в состоянии отрешиться от односторонних целей и собирать вокруг себя способных людей различных направлений, соединяя их в дружной деятельности для общего блага. В самодержавии партии не обозначаются так резко, не организуются для достижения власти, не вступают в управление с систематической, но односторонней программой. Огромное большинство граждан состоит из людей средних мнений, всегда готовых примкнуть к правительству, которое искренно хочет народного блага. Монархическая власть одна</w:t>
        <w:br/>
      </w:r>
      <w:r>
        <w:t>в состоянии спокойно и беспристрастно обсуждать государственные вопросы. Она не принуждена жертвовать большинству интересами меньшинства. Стоя над ними как высший судья, непричастный спору, она имеет в виду справедливое соглашение выгод обеих сторон. Меньшинство находит здесь гарантии, каких не могут дать ему учреждения, предающие его на жертву противникам. Поэтому, даже при народном представительстве, в парламентском правлении, где партии сменяют друг друга в обладании властью, необходимо монархическое начало, умеряющее их борьбу, сдерживающее увлечения, охраняющее интересы меньшинства...</w:t>
        <w:br/>
      </w:r>
      <w:r>
        <w:t xml:space="preserve">          Цель представительной монархии состоит в сочетании порядка и свободы. Монархическое начало представляет идею высшего порядка. Но в чистой своей форме оно если не исключает свободы, то не даёт ей полного развития и лишает её всяких гарантий. В этом состоит слабая сторона абсолютизма...</w:t>
        <w:br/>
      </w:r>
      <w:r>
        <w:t xml:space="preserve">          Представительная монархия, как и все другие образы правления, страдает присущим её форме недостатком: разделением власти. Сосредоточенная власть рождает произвол, разделённая власть ведёт к борьбе. Между этими двумя источниками зла вращается всякое мгосударственное устройство; выйти из этой дилеммы нет возможности.</w:t>
      </w:r>
    </w:p>
    <w:p>
      <w:pPr>
        <w:ind w:left="0" w:right="0"/>
        <w:jc w:val="right"/>
      </w:pPr>
      <w:r/>
      <w:r>
        <w:t>(Б.Н. Чичерин)</w:t>
      </w:r>
    </w:p>
    <w:p>
      <w:pPr>
        <w:ind w:left="0" w:right="0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</w:pPr>
      <w:r/>
      <w:r>
        <w:t>17. В чём автор видит главную цель представительной монархии? В чём, по мнению автора, заключаются преимущества монархической формы правления? (Укажите три преимущества.) В чём, по мнению автора, заключается слабая сторона абсолютной монархии?</w:t>
      </w:r>
    </w:p>
    <w:p>
      <w:pPr>
        <w:ind w:left="0" w:right="0"/>
      </w:pPr>
      <w:r/>
    </w:p>
    <w:p>
      <w:pPr>
        <w:ind w:left="0" w:right="0"/>
      </w:pPr>
      <w:r/>
      <w:r>
        <w:t>18. В тексте упомянуты ключевые понятия социально-гуманитарных наук.</w:t>
        <w:br/>
      </w:r>
      <w:r>
        <w:t>Используя обществоведческие знания,</w:t>
        <w:br/>
      </w:r>
      <w:r>
        <w:t>– укажите не менее трёх основных признаков политических партий;</w:t>
        <w:br/>
      </w:r>
      <w:r>
        <w:t>– объясните утверждение автора о том, что разделение власти является недостатком любой формы правления.</w:t>
        <w:br/>
      </w:r>
      <w:r>
        <w:rPr>
          <w:i/>
        </w:rPr>
        <w:t>(Объяснение может быть дано в одном или нескольких распространённых предложениях.)</w:t>
      </w:r>
    </w:p>
    <w:p>
      <w:pPr>
        <w:ind w:left="0" w:right="0"/>
      </w:pPr>
      <w:r/>
    </w:p>
    <w:p>
      <w:pPr>
        <w:ind w:left="0" w:right="0"/>
      </w:pPr>
      <w:r/>
      <w:r>
        <w:t>19. Используя обществоведческие знания и факты общественной жизни, проиллюстрируйте примерами три формы политического участия, позволяющих гражданам влиять на принятие государственных решений.</w:t>
        <w:br/>
      </w:r>
      <w:r>
        <w:rPr>
          <w:i/>
        </w:rPr>
        <w:t>(В каждом случае сначала приведите пример, затем укажите основание возникновения права собственности. Каждый пример должен быть сформулирован развёрнуто.)</w:t>
      </w:r>
    </w:p>
    <w:p>
      <w:pPr>
        <w:ind w:left="0" w:right="0"/>
      </w:pPr>
      <w:r/>
    </w:p>
    <w:p>
      <w:pPr>
        <w:ind w:left="0" w:right="0"/>
      </w:pPr>
      <w:r/>
      <w:r>
        <w:t>20 Используя обществоведческие знания, сформулируйте три суждения о роли органов представительной власти в современном демократическом государстве.</w:t>
        <w:br/>
      </w:r>
      <w:r>
        <w:rPr>
          <w:i/>
        </w:rPr>
        <w:t>(Каждое суждение должно быть сформулировано как распространённое предложение.)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На графике изображено изменение ситуации на потребительском рынке обуви из экокожи в стране Z. Кривая спроса переместилась из положения D в положение D1 при неизменном предложении S. (На графике P – цена товара; Q – количество товара.)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2486025" cy="23812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3812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Как изменилась равновесная цена?</w:t>
        <w:br/>
      </w:r>
      <w:r>
        <w:t>Что могло вызвать изменение спроса?</w:t>
        <w:br/>
      </w:r>
      <w:r>
        <w:t>Укажите любое одно обстоятельство (фактор) и объясните его влияние на спрос.</w:t>
        <w:br/>
      </w:r>
      <w:r>
        <w:rPr>
          <w:i/>
        </w:rPr>
        <w:t xml:space="preserve">(Объяснение должно быть дано </w:t>
      </w:r>
      <w:r>
        <w:rPr>
          <w:b/>
          <w:i/>
          <w:u w:val="single"/>
        </w:rPr>
        <w:t>применительно к рынку, указанному в тексте задания</w:t>
      </w:r>
      <w:r>
        <w:rPr>
          <w:i/>
        </w:rPr>
        <w:t>.)</w:t>
        <w:br/>
      </w:r>
      <w:r>
        <w:t>Как изменятся предложение и равновесная цена на данном рынке, если будут внедрены в производство новые технологии переработки искусственного сырья для изготовления экокожи при прочих равных условиях?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Известный режиссёр анонсировал активную рекламную кампанию своего нового фильма, который будет демонстрироваться по всем кинотеатрам страны и предназначен для широкого круга зрителей. К какому виду культуры относится данный фильм? Какие три признака данного вида культуры отражены в описанном примере? Используя обществоведческие знания, назовите любой другой вид культуры.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Конституция Российской Федерации провозглашает, что дети являются важнейшим приоритетом государственной политики России. На основе положений Конституции Российской Федерации приведите три подтверждения этой характеристики.</w:t>
        <w:br/>
      </w:r>
      <w:r>
        <w:rPr>
          <w:i/>
        </w:rPr>
        <w:t xml:space="preserve">(Каждое подтверждение должно быть сформулировано как распространённое предложение с опорой на конкретное положение Конституции Российской Федерации. Обратите внимание на то, что правильное выполнение задания </w:t>
      </w:r>
      <w:r>
        <w:rPr>
          <w:b/>
          <w:i/>
          <w:u w:val="single"/>
        </w:rPr>
        <w:t>не требует</w:t>
      </w:r>
      <w:r>
        <w:rPr>
          <w:i/>
        </w:rPr>
        <w:t xml:space="preserve"> указания в ответе номеров соответствующих статей Конституции РФ и дословного воспроизведения их содержания.)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Представьте, что Вам необходимо подготовить доклад по определённой теме. Выполните задания 24 и 25.</w:t>
            </w:r>
          </w:p>
        </w:tc>
      </w:tr>
    </w:tbl>
    <w:p>
      <w:pPr>
        <w:pStyle w:val="aa"/>
        <w:ind w:left="0" w:right="0"/>
      </w:pPr>
      <w:r/>
      <w:r>
        <w:t xml:space="preserve"> 24-25 </w:t>
      </w:r>
    </w:p>
    <w:p>
      <w:pPr>
        <w:ind w:left="0" w:right="0"/>
      </w:pPr>
      <w:r/>
    </w:p>
    <w:p>
      <w:pPr>
        <w:ind w:left="0" w:right="0"/>
      </w:pPr>
      <w:r/>
      <w:r>
        <w:t>Вам необходимо подготовить доклад по теме «Экономическая политика государства».</w:t>
      </w:r>
    </w:p>
    <w:p>
      <w:pPr>
        <w:ind w:left="0" w:right="0"/>
      </w:pPr>
      <w:r/>
      <w:r>
        <w:t>24. Используя обществоведческие знания, составьте сложный план, позволяющий раскрыть по существу тему «Экономическая политика государства»..</w:t>
      </w:r>
      <w:r>
        <w:rPr>
          <w:i/>
        </w:rPr>
        <w:t xml:space="preserve">(Количество подпунктов </w:t>
      </w:r>
      <w:r>
        <w:rPr>
          <w:i/>
          <w:u w:val="single"/>
        </w:rPr>
        <w:t>каждого детализированного пункта</w:t>
      </w:r>
      <w:r>
        <w:rPr>
          <w:i/>
        </w:rPr>
        <w:t xml:space="preserve"> должно быть не менее трёх, за исключением случаев, когда с точки зрения общественных наук возможны только два подпункта.)</w:t>
      </w:r>
    </w:p>
    <w:p>
      <w:pPr>
        <w:ind w:left="0" w:right="0"/>
      </w:pPr>
      <w:r/>
    </w:p>
    <w:p>
      <w:pPr>
        <w:ind w:left="0" w:right="0"/>
      </w:pPr>
      <w:r/>
      <w:r>
        <w:t>25. Используя обществоведческие знания, факты общественной жизни и личный социальный опыт, выполните задания, ответьте на вопрос.</w:t>
        <w:br/>
      </w:r>
      <w:r>
        <w:t>1) Обоснуйте значение общественных благ для жизнедеятельности человека.</w:t>
        <w:br/>
      </w:r>
      <w:r>
        <w:t>(Обоснование должно быть дано с опорой на обществоведческие знания в нескольких связанных между собой распространённых предложениях, раскрывать причинно-следственные и(или) функциональные связи.)</w:t>
        <w:br/>
      </w:r>
      <w:r>
        <w:t>2) Какие общественные блага удовлетворяют духовные потребности личности? (Назовите любые три общественных блага.)</w:t>
        <w:br/>
      </w:r>
      <w:r>
        <w:t>3) Для каждого из указанных в пункте 2) общественных благ приведите по одному примеру, иллюстрирующему его роль в удовлетворении духовных потребностей личности.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